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inline distB="114300" distT="114300" distL="114300" distR="114300">
            <wp:extent cx="5943600" cy="6858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685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d8dbe6" w:val="clear"/>
        <w:spacing w:after="220" w:line="280" w:lineRule="auto"/>
        <w:jc w:val="center"/>
        <w:rPr>
          <w:rFonts w:ascii="Trebuchet MS" w:cs="Trebuchet MS" w:eastAsia="Trebuchet MS" w:hAnsi="Trebuchet MS"/>
          <w:b w:val="1"/>
          <w:color w:val="712236"/>
          <w:sz w:val="24"/>
          <w:szCs w:val="24"/>
        </w:rPr>
      </w:pPr>
      <w:r w:rsidDel="00000000" w:rsidR="00000000" w:rsidRPr="00000000">
        <w:rPr>
          <w:rFonts w:ascii="Trebuchet MS" w:cs="Trebuchet MS" w:eastAsia="Trebuchet MS" w:hAnsi="Trebuchet MS"/>
          <w:b w:val="1"/>
          <w:color w:val="712236"/>
          <w:sz w:val="24"/>
          <w:szCs w:val="24"/>
          <w:rtl w:val="0"/>
        </w:rPr>
        <w:t xml:space="preserve">Policy on Reporting Student Incidents</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d8dbe6" w:val="clear"/>
        <w:spacing w:after="220" w:line="280" w:lineRule="auto"/>
        <w:rPr>
          <w:rFonts w:ascii="Trebuchet MS" w:cs="Trebuchet MS" w:eastAsia="Trebuchet MS" w:hAnsi="Trebuchet MS"/>
          <w:b w:val="1"/>
          <w:sz w:val="18"/>
          <w:szCs w:val="18"/>
        </w:rPr>
      </w:pPr>
      <w:r w:rsidDel="00000000" w:rsidR="00000000" w:rsidRPr="00000000">
        <w:rPr>
          <w:rFonts w:ascii="Trebuchet MS" w:cs="Trebuchet MS" w:eastAsia="Trebuchet MS" w:hAnsi="Trebuchet MS"/>
          <w:b w:val="1"/>
          <w:sz w:val="18"/>
          <w:szCs w:val="18"/>
          <w:rtl w:val="0"/>
        </w:rPr>
        <w:t xml:space="preserve">I. Purpose</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d8dbe6" w:val="clear"/>
        <w:spacing w:after="220" w:line="280" w:lineRule="auto"/>
        <w:rPr>
          <w:rFonts w:ascii="Trebuchet MS" w:cs="Trebuchet MS" w:eastAsia="Trebuchet MS" w:hAnsi="Trebuchet MS"/>
          <w:sz w:val="18"/>
          <w:szCs w:val="18"/>
        </w:rPr>
      </w:pPr>
      <w:r w:rsidDel="00000000" w:rsidR="00000000" w:rsidRPr="00000000">
        <w:rPr>
          <w:rFonts w:ascii="Trebuchet MS" w:cs="Trebuchet MS" w:eastAsia="Trebuchet MS" w:hAnsi="Trebuchet MS"/>
          <w:sz w:val="18"/>
          <w:szCs w:val="18"/>
          <w:rtl w:val="0"/>
        </w:rPr>
        <w:t xml:space="preserve">To establish guidelines for the reporting of incidents.</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d8dbe6" w:val="clear"/>
        <w:spacing w:after="220" w:line="280" w:lineRule="auto"/>
        <w:rPr>
          <w:rFonts w:ascii="Trebuchet MS" w:cs="Trebuchet MS" w:eastAsia="Trebuchet MS" w:hAnsi="Trebuchet MS"/>
          <w:b w:val="1"/>
          <w:sz w:val="18"/>
          <w:szCs w:val="18"/>
        </w:rPr>
      </w:pPr>
      <w:r w:rsidDel="00000000" w:rsidR="00000000" w:rsidRPr="00000000">
        <w:rPr>
          <w:rFonts w:ascii="Trebuchet MS" w:cs="Trebuchet MS" w:eastAsia="Trebuchet MS" w:hAnsi="Trebuchet MS"/>
          <w:b w:val="1"/>
          <w:sz w:val="18"/>
          <w:szCs w:val="18"/>
          <w:rtl w:val="0"/>
        </w:rPr>
        <w:t xml:space="preserve">II. Scope</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d8dbe6" w:val="clear"/>
        <w:spacing w:after="220" w:line="280" w:lineRule="auto"/>
        <w:rPr>
          <w:rFonts w:ascii="Trebuchet MS" w:cs="Trebuchet MS" w:eastAsia="Trebuchet MS" w:hAnsi="Trebuchet MS"/>
          <w:sz w:val="18"/>
          <w:szCs w:val="18"/>
        </w:rPr>
      </w:pPr>
      <w:r w:rsidDel="00000000" w:rsidR="00000000" w:rsidRPr="00000000">
        <w:rPr>
          <w:rFonts w:ascii="Trebuchet MS" w:cs="Trebuchet MS" w:eastAsia="Trebuchet MS" w:hAnsi="Trebuchet MS"/>
          <w:sz w:val="18"/>
          <w:szCs w:val="18"/>
          <w:rtl w:val="0"/>
        </w:rPr>
        <w:t xml:space="preserve">This policy applies to all College faculty, staff and students.</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d8dbe6" w:val="clear"/>
        <w:spacing w:after="220" w:line="280" w:lineRule="auto"/>
        <w:rPr>
          <w:rFonts w:ascii="Trebuchet MS" w:cs="Trebuchet MS" w:eastAsia="Trebuchet MS" w:hAnsi="Trebuchet MS"/>
          <w:b w:val="1"/>
          <w:sz w:val="18"/>
          <w:szCs w:val="18"/>
        </w:rPr>
      </w:pPr>
      <w:r w:rsidDel="00000000" w:rsidR="00000000" w:rsidRPr="00000000">
        <w:rPr>
          <w:rFonts w:ascii="Trebuchet MS" w:cs="Trebuchet MS" w:eastAsia="Trebuchet MS" w:hAnsi="Trebuchet MS"/>
          <w:b w:val="1"/>
          <w:sz w:val="18"/>
          <w:szCs w:val="18"/>
          <w:rtl w:val="0"/>
        </w:rPr>
        <w:t xml:space="preserve">III. Definition</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d8dbe6" w:val="clear"/>
        <w:spacing w:after="220" w:line="280" w:lineRule="auto"/>
        <w:rPr>
          <w:rFonts w:ascii="Trebuchet MS" w:cs="Trebuchet MS" w:eastAsia="Trebuchet MS" w:hAnsi="Trebuchet MS"/>
          <w:sz w:val="18"/>
          <w:szCs w:val="18"/>
        </w:rPr>
      </w:pPr>
      <w:r w:rsidDel="00000000" w:rsidR="00000000" w:rsidRPr="00000000">
        <w:rPr>
          <w:rFonts w:ascii="Trebuchet MS" w:cs="Trebuchet MS" w:eastAsia="Trebuchet MS" w:hAnsi="Trebuchet MS"/>
          <w:sz w:val="18"/>
          <w:szCs w:val="18"/>
          <w:rtl w:val="0"/>
        </w:rPr>
        <w:t xml:space="preserve">Incident is defined as any unusual occurrence.</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d8dbe6" w:val="clear"/>
        <w:spacing w:after="220" w:line="280" w:lineRule="auto"/>
        <w:rPr>
          <w:rFonts w:ascii="Trebuchet MS" w:cs="Trebuchet MS" w:eastAsia="Trebuchet MS" w:hAnsi="Trebuchet MS"/>
          <w:b w:val="1"/>
          <w:sz w:val="18"/>
          <w:szCs w:val="18"/>
        </w:rPr>
      </w:pPr>
      <w:r w:rsidDel="00000000" w:rsidR="00000000" w:rsidRPr="00000000">
        <w:rPr>
          <w:rFonts w:ascii="Trebuchet MS" w:cs="Trebuchet MS" w:eastAsia="Trebuchet MS" w:hAnsi="Trebuchet MS"/>
          <w:b w:val="1"/>
          <w:sz w:val="18"/>
          <w:szCs w:val="18"/>
          <w:rtl w:val="0"/>
        </w:rPr>
        <w:t xml:space="preserve">IV. Policy</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d8dbe6" w:val="clear"/>
        <w:spacing w:after="220" w:line="280" w:lineRule="auto"/>
        <w:rPr>
          <w:rFonts w:ascii="Trebuchet MS" w:cs="Trebuchet MS" w:eastAsia="Trebuchet MS" w:hAnsi="Trebuchet MS"/>
          <w:sz w:val="18"/>
          <w:szCs w:val="18"/>
        </w:rPr>
      </w:pPr>
      <w:r w:rsidDel="00000000" w:rsidR="00000000" w:rsidRPr="00000000">
        <w:rPr>
          <w:rFonts w:ascii="Trebuchet MS" w:cs="Trebuchet MS" w:eastAsia="Trebuchet MS" w:hAnsi="Trebuchet MS"/>
          <w:sz w:val="18"/>
          <w:szCs w:val="18"/>
          <w:rtl w:val="0"/>
        </w:rPr>
        <w:t xml:space="preserve">New York Medical College endeavors to assure a safe and secure campus environment, supportive of the professional and personal growth of its students. To achieve this objective, the university must be promptly informed of incidents involving its students.</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d8dbe6" w:val="clear"/>
        <w:spacing w:after="220" w:line="280" w:lineRule="auto"/>
        <w:rPr>
          <w:rFonts w:ascii="Trebuchet MS" w:cs="Trebuchet MS" w:eastAsia="Trebuchet MS" w:hAnsi="Trebuchet MS"/>
          <w:b w:val="1"/>
          <w:sz w:val="18"/>
          <w:szCs w:val="18"/>
        </w:rPr>
      </w:pPr>
      <w:r w:rsidDel="00000000" w:rsidR="00000000" w:rsidRPr="00000000">
        <w:rPr>
          <w:rFonts w:ascii="Trebuchet MS" w:cs="Trebuchet MS" w:eastAsia="Trebuchet MS" w:hAnsi="Trebuchet MS"/>
          <w:b w:val="1"/>
          <w:sz w:val="18"/>
          <w:szCs w:val="18"/>
          <w:rtl w:val="0"/>
        </w:rPr>
        <w:t xml:space="preserve">V. Procedures</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d8dbe6" w:val="clear"/>
        <w:spacing w:after="220" w:line="280" w:lineRule="auto"/>
        <w:rPr>
          <w:rFonts w:ascii="Trebuchet MS" w:cs="Trebuchet MS" w:eastAsia="Trebuchet MS" w:hAnsi="Trebuchet MS"/>
          <w:sz w:val="18"/>
          <w:szCs w:val="18"/>
        </w:rPr>
      </w:pPr>
      <w:r w:rsidDel="00000000" w:rsidR="00000000" w:rsidRPr="00000000">
        <w:rPr>
          <w:rFonts w:ascii="Trebuchet MS" w:cs="Trebuchet MS" w:eastAsia="Trebuchet MS" w:hAnsi="Trebuchet MS"/>
          <w:sz w:val="18"/>
          <w:szCs w:val="18"/>
          <w:rtl w:val="0"/>
        </w:rPr>
        <w:t xml:space="preserve">In the event of an incident involving a student or students, a serious illness or injury, a major risk to safety, or a crime on the Valhalla campus, the following notification procedure will be followed:</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d8dbe6" w:val="clear"/>
        <w:spacing w:after="220" w:line="280" w:lineRule="auto"/>
        <w:rPr>
          <w:rFonts w:ascii="Trebuchet MS" w:cs="Trebuchet MS" w:eastAsia="Trebuchet MS" w:hAnsi="Trebuchet MS"/>
          <w:sz w:val="18"/>
          <w:szCs w:val="18"/>
        </w:rPr>
      </w:pPr>
      <w:r w:rsidDel="00000000" w:rsidR="00000000" w:rsidRPr="00000000">
        <w:rPr>
          <w:rFonts w:ascii="Arial Unicode MS" w:cs="Arial Unicode MS" w:eastAsia="Arial Unicode MS" w:hAnsi="Arial Unicode MS"/>
          <w:b w:val="1"/>
          <w:sz w:val="18"/>
          <w:szCs w:val="18"/>
          <w:rtl w:val="0"/>
        </w:rPr>
        <w:t xml:space="preserve">♦</w:t>
      </w:r>
      <w:r w:rsidDel="00000000" w:rsidR="00000000" w:rsidRPr="00000000">
        <w:rPr>
          <w:rFonts w:ascii="Trebuchet MS" w:cs="Trebuchet MS" w:eastAsia="Trebuchet MS" w:hAnsi="Trebuchet MS"/>
          <w:sz w:val="18"/>
          <w:szCs w:val="18"/>
          <w:rtl w:val="0"/>
        </w:rPr>
        <w:t xml:space="preserve"> Immediately after notifying the appropriate emergency services (e.g. 911), the College's Security Office, located in Room 223B in the Basic Sciences Building (914-594-4226), should be informed.</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d8dbe6" w:val="clear"/>
        <w:spacing w:after="220" w:line="280" w:lineRule="auto"/>
        <w:rPr>
          <w:rFonts w:ascii="Trebuchet MS" w:cs="Trebuchet MS" w:eastAsia="Trebuchet MS" w:hAnsi="Trebuchet MS"/>
          <w:sz w:val="18"/>
          <w:szCs w:val="18"/>
        </w:rPr>
      </w:pPr>
      <w:r w:rsidDel="00000000" w:rsidR="00000000" w:rsidRPr="00000000">
        <w:rPr>
          <w:rFonts w:ascii="Arial Unicode MS" w:cs="Arial Unicode MS" w:eastAsia="Arial Unicode MS" w:hAnsi="Arial Unicode MS"/>
          <w:b w:val="1"/>
          <w:sz w:val="18"/>
          <w:szCs w:val="18"/>
          <w:rtl w:val="0"/>
        </w:rPr>
        <w:t xml:space="preserve">♦ </w:t>
      </w:r>
      <w:r w:rsidDel="00000000" w:rsidR="00000000" w:rsidRPr="00000000">
        <w:rPr>
          <w:rFonts w:ascii="Trebuchet MS" w:cs="Trebuchet MS" w:eastAsia="Trebuchet MS" w:hAnsi="Trebuchet MS"/>
          <w:sz w:val="18"/>
          <w:szCs w:val="18"/>
          <w:rtl w:val="0"/>
        </w:rPr>
        <w:t xml:space="preserve">The security officer on duty will contact the Director of Security immediately.</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d8dbe6" w:val="clear"/>
        <w:spacing w:after="220" w:line="280" w:lineRule="auto"/>
        <w:rPr>
          <w:rFonts w:ascii="Trebuchet MS" w:cs="Trebuchet MS" w:eastAsia="Trebuchet MS" w:hAnsi="Trebuchet MS"/>
          <w:sz w:val="18"/>
          <w:szCs w:val="18"/>
        </w:rPr>
      </w:pPr>
      <w:r w:rsidDel="00000000" w:rsidR="00000000" w:rsidRPr="00000000">
        <w:rPr>
          <w:rFonts w:ascii="Arial Unicode MS" w:cs="Arial Unicode MS" w:eastAsia="Arial Unicode MS" w:hAnsi="Arial Unicode MS"/>
          <w:b w:val="1"/>
          <w:sz w:val="18"/>
          <w:szCs w:val="18"/>
          <w:rtl w:val="0"/>
        </w:rPr>
        <w:t xml:space="preserve">♦</w:t>
      </w:r>
      <w:r w:rsidDel="00000000" w:rsidR="00000000" w:rsidRPr="00000000">
        <w:rPr>
          <w:rFonts w:ascii="Trebuchet MS" w:cs="Trebuchet MS" w:eastAsia="Trebuchet MS" w:hAnsi="Trebuchet MS"/>
          <w:sz w:val="18"/>
          <w:szCs w:val="18"/>
          <w:rtl w:val="0"/>
        </w:rPr>
        <w:t xml:space="preserve"> The Director of Security will assess the incident and notify the Provost, the Vice-Provost for Administration and Finance, the Vice-Provost for University Student Affairs, the Vice-President and General Counsel, and the Dean of the school in which the student(s) is enrolled. The Senior Communications Director will be notified if the incident has the potential for becoming public via the media.</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d8dbe6" w:val="clear"/>
        <w:spacing w:after="220" w:line="280" w:lineRule="auto"/>
        <w:rPr>
          <w:rFonts w:ascii="Trebuchet MS" w:cs="Trebuchet MS" w:eastAsia="Trebuchet MS" w:hAnsi="Trebuchet MS"/>
          <w:sz w:val="18"/>
          <w:szCs w:val="18"/>
        </w:rPr>
      </w:pPr>
      <w:r w:rsidDel="00000000" w:rsidR="00000000" w:rsidRPr="00000000">
        <w:rPr>
          <w:rFonts w:ascii="Arial Unicode MS" w:cs="Arial Unicode MS" w:eastAsia="Arial Unicode MS" w:hAnsi="Arial Unicode MS"/>
          <w:b w:val="1"/>
          <w:sz w:val="18"/>
          <w:szCs w:val="18"/>
          <w:rtl w:val="0"/>
        </w:rPr>
        <w:t xml:space="preserve">♦</w:t>
      </w:r>
      <w:r w:rsidDel="00000000" w:rsidR="00000000" w:rsidRPr="00000000">
        <w:rPr>
          <w:rFonts w:ascii="Trebuchet MS" w:cs="Trebuchet MS" w:eastAsia="Trebuchet MS" w:hAnsi="Trebuchet MS"/>
          <w:sz w:val="18"/>
          <w:szCs w:val="18"/>
          <w:rtl w:val="0"/>
        </w:rPr>
        <w:t xml:space="preserve"> A comprehensive incident report will be completed by the Security Office and forwarded to the Provost, the Vice-Provost for Administration and Finance, the respective dean, and the Vice Dean for Medical Education (for students in SOM).</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d8dbe6" w:val="clear"/>
        <w:spacing w:after="220" w:line="280" w:lineRule="auto"/>
        <w:rPr>
          <w:rFonts w:ascii="Trebuchet MS" w:cs="Trebuchet MS" w:eastAsia="Trebuchet MS" w:hAnsi="Trebuchet MS"/>
          <w:sz w:val="18"/>
          <w:szCs w:val="18"/>
        </w:rPr>
      </w:pPr>
      <w:r w:rsidDel="00000000" w:rsidR="00000000" w:rsidRPr="00000000">
        <w:rPr>
          <w:rFonts w:ascii="Arial Unicode MS" w:cs="Arial Unicode MS" w:eastAsia="Arial Unicode MS" w:hAnsi="Arial Unicode MS"/>
          <w:b w:val="1"/>
          <w:sz w:val="18"/>
          <w:szCs w:val="18"/>
          <w:rtl w:val="0"/>
        </w:rPr>
        <w:t xml:space="preserve">♦</w:t>
      </w:r>
      <w:r w:rsidDel="00000000" w:rsidR="00000000" w:rsidRPr="00000000">
        <w:rPr>
          <w:rFonts w:ascii="Trebuchet MS" w:cs="Trebuchet MS" w:eastAsia="Trebuchet MS" w:hAnsi="Trebuchet MS"/>
          <w:sz w:val="18"/>
          <w:szCs w:val="18"/>
          <w:rtl w:val="0"/>
        </w:rPr>
        <w:t xml:space="preserve"> Following notification, review of the report, and further investigation as needed, appropriate further action will be taken by the university and academic administration of the school(s) involved.</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d8dbe6" w:val="clear"/>
        <w:spacing w:after="220" w:line="280" w:lineRule="auto"/>
        <w:rPr>
          <w:rFonts w:ascii="Trebuchet MS" w:cs="Trebuchet MS" w:eastAsia="Trebuchet MS" w:hAnsi="Trebuchet MS"/>
          <w:sz w:val="18"/>
          <w:szCs w:val="18"/>
        </w:rPr>
      </w:pPr>
      <w:r w:rsidDel="00000000" w:rsidR="00000000" w:rsidRPr="00000000">
        <w:rPr>
          <w:rFonts w:ascii="Trebuchet MS" w:cs="Trebuchet MS" w:eastAsia="Trebuchet MS" w:hAnsi="Trebuchet MS"/>
          <w:sz w:val="18"/>
          <w:szCs w:val="18"/>
          <w:rtl w:val="0"/>
        </w:rPr>
        <w:t xml:space="preserv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d8dbe6" w:val="clear"/>
        <w:spacing w:after="220" w:line="280" w:lineRule="auto"/>
        <w:rPr>
          <w:rFonts w:ascii="Trebuchet MS" w:cs="Trebuchet MS" w:eastAsia="Trebuchet MS" w:hAnsi="Trebuchet MS"/>
          <w:sz w:val="18"/>
          <w:szCs w:val="18"/>
        </w:rPr>
      </w:pPr>
      <w:r w:rsidDel="00000000" w:rsidR="00000000" w:rsidRPr="00000000">
        <w:rPr>
          <w:rFonts w:ascii="Trebuchet MS" w:cs="Trebuchet MS" w:eastAsia="Trebuchet MS" w:hAnsi="Trebuchet MS"/>
          <w:sz w:val="18"/>
          <w:szCs w:val="18"/>
          <w:rtl w:val="0"/>
        </w:rPr>
        <w:t xml:space="preserve">Page updated: August 24, 2011</w:t>
      </w:r>
    </w:p>
    <w:p w:rsidR="00000000" w:rsidDel="00000000" w:rsidP="00000000" w:rsidRDefault="00000000" w:rsidRPr="00000000" w14:paraId="00000015">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